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BB4A16" w:rsidRDefault="00E52E9C" w:rsidP="009E6692">
      <w:pPr>
        <w:pStyle w:val="Zkladntext"/>
        <w:spacing w:before="71"/>
        <w:ind w:left="3048" w:right="3067"/>
        <w:jc w:val="both"/>
      </w:pPr>
      <w:r w:rsidRPr="00BB4A16">
        <w:t>INFORMAČNÝ LIST PREDMETU</w:t>
      </w:r>
    </w:p>
    <w:p w14:paraId="188CB0CD" w14:textId="77777777" w:rsidR="00544913" w:rsidRPr="00BB4A16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544913" w:rsidRPr="00BB4A16" w14:paraId="60B80584" w14:textId="77777777" w:rsidTr="00830512">
        <w:trPr>
          <w:trHeight w:val="387"/>
        </w:trPr>
        <w:tc>
          <w:tcPr>
            <w:tcW w:w="9638" w:type="dxa"/>
            <w:gridSpan w:val="2"/>
          </w:tcPr>
          <w:p w14:paraId="68675F18" w14:textId="77777777" w:rsidR="00544913" w:rsidRPr="00BB4A16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 xml:space="preserve">Vysoká škola: </w:t>
            </w:r>
            <w:r w:rsidRPr="00BB4A16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BB4A16" w14:paraId="57D607DC" w14:textId="77777777" w:rsidTr="00830512">
        <w:trPr>
          <w:trHeight w:val="388"/>
        </w:trPr>
        <w:tc>
          <w:tcPr>
            <w:tcW w:w="9638" w:type="dxa"/>
            <w:gridSpan w:val="2"/>
          </w:tcPr>
          <w:p w14:paraId="0EB88514" w14:textId="77777777" w:rsidR="00544913" w:rsidRPr="00BB4A16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 xml:space="preserve">Fakulta: </w:t>
            </w:r>
            <w:r w:rsidRPr="00BB4A16">
              <w:rPr>
                <w:sz w:val="24"/>
                <w:szCs w:val="24"/>
              </w:rPr>
              <w:t>Teologická fakulta</w:t>
            </w:r>
          </w:p>
        </w:tc>
      </w:tr>
      <w:tr w:rsidR="00544913" w:rsidRPr="00BB4A16" w14:paraId="7346F976" w14:textId="77777777" w:rsidTr="00830512">
        <w:trPr>
          <w:trHeight w:val="670"/>
        </w:trPr>
        <w:tc>
          <w:tcPr>
            <w:tcW w:w="2835" w:type="dxa"/>
          </w:tcPr>
          <w:p w14:paraId="48F87A95" w14:textId="56010E32" w:rsidR="00544913" w:rsidRPr="00BB4A16" w:rsidRDefault="00E52E9C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>Kód predmetu:</w:t>
            </w:r>
            <w:r w:rsidR="008A0609" w:rsidRPr="00BB4A16">
              <w:rPr>
                <w:sz w:val="24"/>
                <w:szCs w:val="24"/>
              </w:rPr>
              <w:t xml:space="preserve"> </w:t>
            </w:r>
            <w:r w:rsidR="00BB4A16" w:rsidRPr="00BB4A16">
              <w:rPr>
                <w:sz w:val="24"/>
                <w:szCs w:val="24"/>
              </w:rPr>
              <w:t>TSSP/ SZP3/15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7F838309" w14:textId="70553C7B" w:rsidR="00544913" w:rsidRPr="00BB4A16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 xml:space="preserve">Názov predmetu: </w:t>
            </w:r>
            <w:r w:rsidR="00BB4A16" w:rsidRPr="00BB4A16">
              <w:rPr>
                <w:sz w:val="24"/>
                <w:szCs w:val="24"/>
              </w:rPr>
              <w:t>Seminár k bakalárskej práci 3</w:t>
            </w:r>
          </w:p>
        </w:tc>
      </w:tr>
      <w:tr w:rsidR="00544913" w:rsidRPr="00BB4A16" w14:paraId="53BBF55E" w14:textId="77777777" w:rsidTr="00830512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04DD1430" w14:textId="77777777" w:rsidR="00544913" w:rsidRPr="00BB4A16" w:rsidRDefault="00E52E9C" w:rsidP="009442DA">
            <w:pPr>
              <w:pStyle w:val="TableParagraph"/>
              <w:spacing w:before="32"/>
              <w:ind w:left="0"/>
              <w:jc w:val="both"/>
              <w:rPr>
                <w:b/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14DFDF7" w14:textId="4251AC4E" w:rsidR="009114B1" w:rsidRPr="00BB4A16" w:rsidRDefault="008A0609" w:rsidP="009E6692">
            <w:pPr>
              <w:jc w:val="both"/>
              <w:rPr>
                <w:rFonts w:eastAsia="MS Mincho"/>
                <w:sz w:val="24"/>
                <w:szCs w:val="24"/>
              </w:rPr>
            </w:pPr>
            <w:r w:rsidRPr="00BB4A16">
              <w:rPr>
                <w:rFonts w:eastAsia="MS Mincho"/>
                <w:b/>
                <w:sz w:val="24"/>
                <w:szCs w:val="24"/>
              </w:rPr>
              <w:t>Typ predmetu (P</w:t>
            </w:r>
            <w:r w:rsidR="009114B1" w:rsidRPr="00BB4A16">
              <w:rPr>
                <w:rFonts w:eastAsia="MS Mincho"/>
                <w:b/>
                <w:sz w:val="24"/>
                <w:szCs w:val="24"/>
              </w:rPr>
              <w:t xml:space="preserve">): </w:t>
            </w:r>
            <w:r w:rsidRPr="00BB4A16">
              <w:rPr>
                <w:rFonts w:eastAsia="MS Mincho"/>
                <w:sz w:val="24"/>
                <w:szCs w:val="24"/>
              </w:rPr>
              <w:t>Povinný predmet</w:t>
            </w:r>
          </w:p>
          <w:p w14:paraId="305C33B4" w14:textId="25745A5A" w:rsidR="00544913" w:rsidRPr="00BB4A16" w:rsidRDefault="00E52E9C" w:rsidP="009E6692">
            <w:pPr>
              <w:pStyle w:val="TableParagraph"/>
              <w:ind w:left="22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 xml:space="preserve">Forma výučby: </w:t>
            </w:r>
            <w:r w:rsidR="009114B1" w:rsidRPr="00BB4A16">
              <w:rPr>
                <w:sz w:val="24"/>
                <w:szCs w:val="24"/>
              </w:rPr>
              <w:t>Seminár</w:t>
            </w:r>
          </w:p>
          <w:p w14:paraId="5C38580E" w14:textId="71CB0C76" w:rsidR="00544913" w:rsidRPr="00BB4A16" w:rsidRDefault="00E52E9C" w:rsidP="009E6692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Pr="00BB4A16">
              <w:rPr>
                <w:sz w:val="24"/>
                <w:szCs w:val="24"/>
              </w:rPr>
              <w:t>1</w:t>
            </w:r>
            <w:r w:rsidRPr="00BB4A16">
              <w:rPr>
                <w:sz w:val="24"/>
                <w:szCs w:val="24"/>
              </w:rPr>
              <w:tab/>
            </w:r>
            <w:r w:rsidRPr="00BB4A16">
              <w:rPr>
                <w:b/>
                <w:sz w:val="24"/>
                <w:szCs w:val="24"/>
              </w:rPr>
              <w:t xml:space="preserve">Za obdobie štúdia: </w:t>
            </w:r>
            <w:r w:rsidRPr="00BB4A16">
              <w:rPr>
                <w:sz w:val="24"/>
                <w:szCs w:val="24"/>
              </w:rPr>
              <w:t>13</w:t>
            </w:r>
          </w:p>
          <w:p w14:paraId="7896FEDA" w14:textId="0DDD42FC" w:rsidR="00544913" w:rsidRPr="00BB4A16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 xml:space="preserve">Metóda štúdia: </w:t>
            </w:r>
            <w:r w:rsidRPr="00BB4A16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BB4A16" w14:paraId="3B4F3D7D" w14:textId="77777777" w:rsidTr="00830512">
        <w:trPr>
          <w:trHeight w:val="387"/>
        </w:trPr>
        <w:tc>
          <w:tcPr>
            <w:tcW w:w="2835" w:type="dxa"/>
          </w:tcPr>
          <w:p w14:paraId="6CC100DF" w14:textId="2DE2F849" w:rsidR="00544913" w:rsidRPr="00BB4A16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 xml:space="preserve">Počet kreditov: </w:t>
            </w:r>
            <w:r w:rsidR="008A0609" w:rsidRPr="00BB4A16">
              <w:rPr>
                <w:sz w:val="24"/>
                <w:szCs w:val="24"/>
              </w:rPr>
              <w:t>2</w:t>
            </w:r>
          </w:p>
        </w:tc>
        <w:tc>
          <w:tcPr>
            <w:tcW w:w="6803" w:type="dxa"/>
          </w:tcPr>
          <w:p w14:paraId="434B502A" w14:textId="07D0D4D5" w:rsidR="00544913" w:rsidRPr="00BB4A16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 xml:space="preserve">Pracovná záťaž: </w:t>
            </w:r>
            <w:r w:rsidR="008A0609" w:rsidRPr="00BB4A16">
              <w:rPr>
                <w:sz w:val="24"/>
                <w:szCs w:val="24"/>
              </w:rPr>
              <w:t>50</w:t>
            </w:r>
            <w:r w:rsidRPr="00BB4A16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BB4A16" w14:paraId="3AAE0642" w14:textId="77777777" w:rsidTr="00830512">
        <w:trPr>
          <w:trHeight w:val="388"/>
        </w:trPr>
        <w:tc>
          <w:tcPr>
            <w:tcW w:w="9638" w:type="dxa"/>
            <w:gridSpan w:val="2"/>
          </w:tcPr>
          <w:p w14:paraId="69F6C344" w14:textId="354B5EBE" w:rsidR="00544913" w:rsidRPr="00BB4A16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BB4A16">
              <w:rPr>
                <w:b/>
                <w:sz w:val="24"/>
                <w:szCs w:val="24"/>
              </w:rPr>
              <w:t>trimester</w:t>
            </w:r>
            <w:proofErr w:type="spellEnd"/>
            <w:r w:rsidRPr="00BB4A16">
              <w:rPr>
                <w:b/>
                <w:sz w:val="24"/>
                <w:szCs w:val="24"/>
              </w:rPr>
              <w:t xml:space="preserve"> štúdia: </w:t>
            </w:r>
            <w:bookmarkStart w:id="0" w:name="_GoBack"/>
            <w:r w:rsidR="00122A2A" w:rsidRPr="00122A2A">
              <w:rPr>
                <w:sz w:val="24"/>
                <w:szCs w:val="24"/>
              </w:rPr>
              <w:t>6.</w:t>
            </w:r>
            <w:bookmarkEnd w:id="0"/>
          </w:p>
        </w:tc>
      </w:tr>
      <w:tr w:rsidR="00544913" w:rsidRPr="00BB4A16" w14:paraId="5859F06F" w14:textId="77777777" w:rsidTr="00830512">
        <w:trPr>
          <w:trHeight w:val="388"/>
        </w:trPr>
        <w:tc>
          <w:tcPr>
            <w:tcW w:w="9638" w:type="dxa"/>
            <w:gridSpan w:val="2"/>
          </w:tcPr>
          <w:p w14:paraId="4132E3CC" w14:textId="7B31A569" w:rsidR="00544913" w:rsidRPr="00BB4A16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 xml:space="preserve">Stupeň štúdia: </w:t>
            </w:r>
            <w:r w:rsidR="008A0609" w:rsidRPr="00BB4A16">
              <w:rPr>
                <w:sz w:val="24"/>
                <w:szCs w:val="24"/>
              </w:rPr>
              <w:t>I.</w:t>
            </w:r>
          </w:p>
        </w:tc>
      </w:tr>
      <w:tr w:rsidR="00544913" w:rsidRPr="00BB4A16" w14:paraId="2CC498FD" w14:textId="77777777" w:rsidTr="00830512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0D69BEAD" w14:textId="77777777" w:rsidR="00544913" w:rsidRPr="00BB4A16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BB4A16" w14:paraId="4ADC1ADB" w14:textId="77777777" w:rsidTr="00830512">
        <w:trPr>
          <w:trHeight w:val="1713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BB4A16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>Podmienky na absolvovanie predmetu:</w:t>
            </w:r>
          </w:p>
          <w:p w14:paraId="18A0C966" w14:textId="77777777" w:rsidR="00BB4A16" w:rsidRPr="00BB4A16" w:rsidRDefault="00BB4A16" w:rsidP="00BB4A16">
            <w:pPr>
              <w:rPr>
                <w:sz w:val="24"/>
                <w:szCs w:val="24"/>
              </w:rPr>
            </w:pPr>
            <w:r w:rsidRPr="00BB4A16">
              <w:rPr>
                <w:sz w:val="24"/>
                <w:szCs w:val="24"/>
              </w:rPr>
              <w:t xml:space="preserve">a) záverečné hodnotenie: zápočet      </w:t>
            </w:r>
          </w:p>
          <w:p w14:paraId="6B5B184E" w14:textId="0EE823A5" w:rsidR="00BB4A16" w:rsidRPr="00BB4A16" w:rsidRDefault="00BB4A16" w:rsidP="00BB4A16">
            <w:pPr>
              <w:pStyle w:val="TableParagraph"/>
              <w:spacing w:line="249" w:lineRule="auto"/>
              <w:ind w:left="0" w:right="95"/>
              <w:jc w:val="both"/>
              <w:rPr>
                <w:sz w:val="24"/>
                <w:szCs w:val="24"/>
              </w:rPr>
            </w:pPr>
            <w:r w:rsidRPr="00BB4A16">
              <w:rPr>
                <w:sz w:val="24"/>
                <w:szCs w:val="24"/>
              </w:rPr>
              <w:t>b) k získaniu zápočtu z daného predmetu musí študent v priebehu semestra vypracovať bakalársku prácu, priebežne a aktívne sa zúčastňovať konzultácií s vedúcim práce. (najmenej tri krát)</w:t>
            </w:r>
          </w:p>
          <w:p w14:paraId="20C068C4" w14:textId="77777777" w:rsidR="00BB4A16" w:rsidRPr="00BB4A16" w:rsidRDefault="00BB4A16" w:rsidP="00BB4A16">
            <w:pPr>
              <w:rPr>
                <w:sz w:val="24"/>
                <w:szCs w:val="24"/>
              </w:rPr>
            </w:pPr>
            <w:r w:rsidRPr="00BB4A16">
              <w:rPr>
                <w:sz w:val="24"/>
                <w:szCs w:val="24"/>
              </w:rPr>
              <w:t>Záverečné hodnotenie predmetu zodpovedá slovnému hodnoteniu: Absolvoval/Neabsolvoval.</w:t>
            </w:r>
          </w:p>
          <w:p w14:paraId="01DE5E81" w14:textId="107FE792" w:rsidR="00544913" w:rsidRPr="00BB4A16" w:rsidRDefault="00BB4A16" w:rsidP="00BB4A16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BB4A16">
              <w:rPr>
                <w:color w:val="222222"/>
                <w:sz w:val="24"/>
                <w:szCs w:val="24"/>
              </w:rPr>
              <w:t>Študent predmet absolvoval (Z), ak splnil všetky uvedené podmienky. Absolvovanie predmetu je uskutočnené v súlade so Študijným poriadkom Teologickej fakulty KU, článok 11. </w:t>
            </w:r>
          </w:p>
        </w:tc>
      </w:tr>
      <w:tr w:rsidR="00544913" w:rsidRPr="00BB4A16" w14:paraId="40541EE1" w14:textId="77777777" w:rsidTr="00830512">
        <w:trPr>
          <w:trHeight w:val="1247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78FF32E7" w14:textId="71048C04" w:rsidR="00544913" w:rsidRPr="00BB4A16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>Výsledky vzdelávania:</w:t>
            </w:r>
          </w:p>
          <w:p w14:paraId="28805F87" w14:textId="06440C33" w:rsidR="001C4C5B" w:rsidRPr="001C4C5B" w:rsidRDefault="009114B1" w:rsidP="009E669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Cs/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 xml:space="preserve">Vedomosti: </w:t>
            </w:r>
            <w:r w:rsidR="001C4C5B" w:rsidRPr="001C4C5B">
              <w:rPr>
                <w:bCs/>
                <w:sz w:val="24"/>
                <w:szCs w:val="24"/>
              </w:rPr>
              <w:t xml:space="preserve">pozná </w:t>
            </w:r>
            <w:r w:rsidR="001C4C5B" w:rsidRPr="001C4C5B">
              <w:rPr>
                <w:bCs/>
                <w:color w:val="222222"/>
                <w:sz w:val="24"/>
                <w:szCs w:val="24"/>
                <w:shd w:val="clear" w:color="auto" w:fill="FFFFFF"/>
              </w:rPr>
              <w:t>základy metodológie a štatistiky v sociálnej práci. Pozná pravidlá písania bakalárskej práce, ktoré určuje smernica rektora KU o záverečných prácach.</w:t>
            </w:r>
          </w:p>
          <w:p w14:paraId="4BBCE33E" w14:textId="4012B396" w:rsidR="009114B1" w:rsidRPr="00BB4A16" w:rsidRDefault="009114B1" w:rsidP="009E6692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1C4C5B">
              <w:rPr>
                <w:b/>
                <w:sz w:val="24"/>
                <w:szCs w:val="24"/>
              </w:rPr>
              <w:t>Zručnosti:</w:t>
            </w:r>
            <w:r w:rsidRPr="001C4C5B">
              <w:rPr>
                <w:bCs/>
                <w:sz w:val="24"/>
                <w:szCs w:val="24"/>
              </w:rPr>
              <w:t xml:space="preserve"> </w:t>
            </w:r>
            <w:r w:rsidR="00BB4A16" w:rsidRPr="001C4C5B">
              <w:rPr>
                <w:bCs/>
                <w:sz w:val="24"/>
                <w:szCs w:val="24"/>
              </w:rPr>
              <w:t>vie</w:t>
            </w:r>
            <w:r w:rsidR="00BB4A16" w:rsidRPr="00BB4A16">
              <w:rPr>
                <w:sz w:val="24"/>
                <w:szCs w:val="24"/>
              </w:rPr>
              <w:t xml:space="preserve"> aplikovať  praktické zručnosti, ktoré sú potrebné  pri vypracovaní bakalárskej práce.</w:t>
            </w:r>
          </w:p>
          <w:p w14:paraId="7150B59C" w14:textId="7AA8808F" w:rsidR="00544913" w:rsidRPr="00BB4A16" w:rsidRDefault="009114B1" w:rsidP="001262DF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>Kompetentnosti:</w:t>
            </w:r>
            <w:r w:rsidR="00A5339F">
              <w:rPr>
                <w:b/>
                <w:sz w:val="24"/>
                <w:szCs w:val="24"/>
              </w:rPr>
              <w:t xml:space="preserve"> </w:t>
            </w:r>
            <w:r w:rsidR="00BB4A16" w:rsidRPr="00BB4A16">
              <w:rPr>
                <w:sz w:val="24"/>
                <w:szCs w:val="24"/>
              </w:rPr>
              <w:t xml:space="preserve">má schopnosť odborne sa vyjadrovať, formulovať svoje </w:t>
            </w:r>
            <w:r w:rsidR="00BB4A16" w:rsidRPr="00BB4A16">
              <w:rPr>
                <w:spacing w:val="-3"/>
                <w:sz w:val="24"/>
                <w:szCs w:val="24"/>
              </w:rPr>
              <w:t xml:space="preserve">myšlienky, </w:t>
            </w:r>
            <w:r w:rsidR="00BB4A16" w:rsidRPr="00BB4A16">
              <w:rPr>
                <w:sz w:val="24"/>
                <w:szCs w:val="24"/>
              </w:rPr>
              <w:t>správne parafrázovať, používať citácie a tvorivým spôsobom spracovať tému bakalárskej práce.</w:t>
            </w:r>
          </w:p>
        </w:tc>
      </w:tr>
      <w:tr w:rsidR="00544913" w:rsidRPr="00BB4A16" w14:paraId="53C15D32" w14:textId="77777777" w:rsidTr="00537874">
        <w:trPr>
          <w:trHeight w:val="1406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7631654B" w14:textId="77777777" w:rsidR="00544913" w:rsidRPr="00BB4A16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>Stručná osnova predmetu:</w:t>
            </w:r>
          </w:p>
          <w:p w14:paraId="5C04FCD5" w14:textId="7808EC6F" w:rsidR="008A0609" w:rsidRPr="00BB4A16" w:rsidRDefault="004035A1" w:rsidP="008A0609">
            <w:pPr>
              <w:pStyle w:val="TableParagraph"/>
              <w:numPr>
                <w:ilvl w:val="0"/>
                <w:numId w:val="3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2. </w:t>
            </w:r>
            <w:r w:rsidR="008A0609" w:rsidRPr="00BB4A16">
              <w:rPr>
                <w:sz w:val="24"/>
                <w:szCs w:val="24"/>
              </w:rPr>
              <w:t>Smernica dekana TF KU o záverečných</w:t>
            </w:r>
            <w:r w:rsidR="008A0609" w:rsidRPr="00BB4A16">
              <w:rPr>
                <w:spacing w:val="-6"/>
                <w:sz w:val="24"/>
                <w:szCs w:val="24"/>
              </w:rPr>
              <w:t xml:space="preserve"> </w:t>
            </w:r>
            <w:r w:rsidR="008A0609" w:rsidRPr="00BB4A16">
              <w:rPr>
                <w:sz w:val="24"/>
                <w:szCs w:val="24"/>
              </w:rPr>
              <w:t>prácach.</w:t>
            </w:r>
          </w:p>
          <w:p w14:paraId="46645078" w14:textId="3E2E5CF5" w:rsidR="008A0609" w:rsidRPr="00BB4A16" w:rsidRDefault="004035A1" w:rsidP="004035A1">
            <w:pPr>
              <w:pStyle w:val="TableParagraph"/>
              <w:tabs>
                <w:tab w:val="left" w:pos="358"/>
              </w:tabs>
              <w:ind w:left="118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 xml:space="preserve">3. – 10. </w:t>
            </w:r>
            <w:r w:rsidR="008A0609" w:rsidRPr="00BB4A16">
              <w:rPr>
                <w:spacing w:val="-3"/>
                <w:sz w:val="24"/>
                <w:szCs w:val="24"/>
              </w:rPr>
              <w:t xml:space="preserve">Vypracovanie </w:t>
            </w:r>
            <w:r w:rsidR="008A0609" w:rsidRPr="00BB4A16">
              <w:rPr>
                <w:sz w:val="24"/>
                <w:szCs w:val="24"/>
              </w:rPr>
              <w:t>bakalárskej</w:t>
            </w:r>
            <w:r w:rsidR="008A0609" w:rsidRPr="00BB4A16">
              <w:rPr>
                <w:spacing w:val="3"/>
                <w:sz w:val="24"/>
                <w:szCs w:val="24"/>
              </w:rPr>
              <w:t xml:space="preserve"> </w:t>
            </w:r>
            <w:r w:rsidR="008A0609" w:rsidRPr="00BB4A16">
              <w:rPr>
                <w:sz w:val="24"/>
                <w:szCs w:val="24"/>
              </w:rPr>
              <w:t>práce.</w:t>
            </w:r>
          </w:p>
          <w:p w14:paraId="352E7EC0" w14:textId="60CBA0B2" w:rsidR="009114B1" w:rsidRPr="00BB4A16" w:rsidRDefault="004035A1" w:rsidP="008A0609">
            <w:pPr>
              <w:pStyle w:val="TableParagraph"/>
              <w:tabs>
                <w:tab w:val="left" w:pos="358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 - 1</w:t>
            </w:r>
            <w:r w:rsidR="008A0609" w:rsidRPr="00BB4A16">
              <w:rPr>
                <w:sz w:val="24"/>
                <w:szCs w:val="24"/>
              </w:rPr>
              <w:t>3. Úprava bakalárskej</w:t>
            </w:r>
            <w:r w:rsidR="008A0609" w:rsidRPr="00BB4A16">
              <w:rPr>
                <w:spacing w:val="-2"/>
                <w:sz w:val="24"/>
                <w:szCs w:val="24"/>
              </w:rPr>
              <w:t xml:space="preserve"> </w:t>
            </w:r>
            <w:r w:rsidR="008A0609" w:rsidRPr="00BB4A16">
              <w:rPr>
                <w:sz w:val="24"/>
                <w:szCs w:val="24"/>
              </w:rPr>
              <w:t>práce.</w:t>
            </w:r>
          </w:p>
        </w:tc>
      </w:tr>
      <w:tr w:rsidR="00544913" w:rsidRPr="00BB4A16" w14:paraId="1119C6A7" w14:textId="77777777" w:rsidTr="00537874">
        <w:trPr>
          <w:trHeight w:val="1388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C213203" w14:textId="77777777" w:rsidR="00544913" w:rsidRPr="00BB4A16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>Odporúčaná literatúra:</w:t>
            </w:r>
          </w:p>
          <w:p w14:paraId="670015FD" w14:textId="77777777" w:rsidR="008A0609" w:rsidRPr="00BB4A16" w:rsidRDefault="008A0609" w:rsidP="008A0609">
            <w:pPr>
              <w:rPr>
                <w:sz w:val="24"/>
                <w:szCs w:val="24"/>
              </w:rPr>
            </w:pPr>
            <w:r w:rsidRPr="00BB4A16">
              <w:rPr>
                <w:sz w:val="24"/>
                <w:szCs w:val="24"/>
              </w:rPr>
              <w:t xml:space="preserve">Smernica dekana TF KU v Ružomberku o záverečných prácach. Internetový zdroj: http:// </w:t>
            </w:r>
            <w:hyperlink r:id="rId7">
              <w:r w:rsidRPr="00BB4A16">
                <w:rPr>
                  <w:sz w:val="24"/>
                  <w:szCs w:val="24"/>
                </w:rPr>
                <w:t>www.ktfke.sk/predpisy/Ako_pisat_prace.pdf</w:t>
              </w:r>
            </w:hyperlink>
          </w:p>
          <w:p w14:paraId="6E6418D6" w14:textId="095867E6" w:rsidR="00BF1582" w:rsidRPr="00BB4A16" w:rsidRDefault="008A0609" w:rsidP="008A0609">
            <w:pPr>
              <w:pStyle w:val="Nadpis1"/>
              <w:shd w:val="clear" w:color="auto" w:fill="FFFFFF"/>
              <w:spacing w:before="0" w:beforeAutospacing="0" w:after="0" w:afterAutospacing="0"/>
              <w:jc w:val="both"/>
              <w:rPr>
                <w:sz w:val="24"/>
                <w:szCs w:val="24"/>
              </w:rPr>
            </w:pPr>
            <w:r w:rsidRPr="00BB4A16">
              <w:rPr>
                <w:b w:val="0"/>
                <w:sz w:val="24"/>
                <w:szCs w:val="24"/>
              </w:rPr>
              <w:t>Literatúra k danej téme bakalárskej práce.</w:t>
            </w:r>
          </w:p>
        </w:tc>
      </w:tr>
    </w:tbl>
    <w:tbl>
      <w:tblPr>
        <w:tblStyle w:val="TableNormal"/>
        <w:tblpPr w:leftFromText="141" w:rightFromText="141" w:vertAnchor="text" w:horzAnchor="margin" w:tblpY="143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19"/>
        <w:gridCol w:w="4819"/>
      </w:tblGrid>
      <w:tr w:rsidR="00830512" w:rsidRPr="00BB4A16" w14:paraId="055823E8" w14:textId="77777777" w:rsidTr="00830512">
        <w:trPr>
          <w:trHeight w:val="675"/>
        </w:trPr>
        <w:tc>
          <w:tcPr>
            <w:tcW w:w="9638" w:type="dxa"/>
            <w:gridSpan w:val="2"/>
          </w:tcPr>
          <w:p w14:paraId="1186A835" w14:textId="2280974F" w:rsidR="00830512" w:rsidRPr="00BB4A16" w:rsidRDefault="00537874" w:rsidP="0083051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J</w:t>
            </w:r>
            <w:r w:rsidR="00830512" w:rsidRPr="00BB4A16">
              <w:rPr>
                <w:b/>
                <w:sz w:val="24"/>
                <w:szCs w:val="24"/>
              </w:rPr>
              <w:t>azyk, ktorého znalosť je potrebná na absolvovanie predmetu:</w:t>
            </w:r>
          </w:p>
          <w:p w14:paraId="75EFA349" w14:textId="77777777" w:rsidR="00830512" w:rsidRPr="00BB4A16" w:rsidRDefault="00830512" w:rsidP="00830512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BB4A16">
              <w:rPr>
                <w:sz w:val="24"/>
                <w:szCs w:val="24"/>
              </w:rPr>
              <w:t>slovenský jazyk</w:t>
            </w:r>
          </w:p>
        </w:tc>
      </w:tr>
      <w:tr w:rsidR="00830512" w:rsidRPr="00BB4A16" w14:paraId="655F39B4" w14:textId="77777777" w:rsidTr="00830512">
        <w:trPr>
          <w:trHeight w:val="383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21661C7A" w14:textId="77777777" w:rsidR="00830512" w:rsidRPr="00BB4A16" w:rsidRDefault="00830512" w:rsidP="0083051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>Poznámky:</w:t>
            </w:r>
          </w:p>
        </w:tc>
      </w:tr>
      <w:tr w:rsidR="00830512" w:rsidRPr="00BB4A16" w14:paraId="1983430C" w14:textId="77777777" w:rsidTr="00830512">
        <w:trPr>
          <w:trHeight w:val="621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11358FE0" w14:textId="77777777" w:rsidR="00830512" w:rsidRPr="00BB4A16" w:rsidRDefault="00830512" w:rsidP="00830512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lastRenderedPageBreak/>
              <w:t>Hodnotenie predmetov</w:t>
            </w:r>
          </w:p>
          <w:p w14:paraId="4EDD43EA" w14:textId="77777777" w:rsidR="00830512" w:rsidRPr="00BB4A16" w:rsidRDefault="00830512" w:rsidP="00830512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BB4A16">
              <w:rPr>
                <w:sz w:val="24"/>
                <w:szCs w:val="24"/>
              </w:rPr>
              <w:t xml:space="preserve">Celkový počet hodnotených študentov: </w:t>
            </w:r>
            <w:r w:rsidRPr="001E76BA">
              <w:rPr>
                <w:sz w:val="24"/>
                <w:szCs w:val="24"/>
              </w:rPr>
              <w:t>Z/N</w:t>
            </w:r>
          </w:p>
        </w:tc>
      </w:tr>
      <w:tr w:rsidR="00830512" w:rsidRPr="00BB4A16" w14:paraId="07CF1016" w14:textId="77777777" w:rsidTr="001E76BA">
        <w:trPr>
          <w:trHeight w:val="632"/>
        </w:trPr>
        <w:tc>
          <w:tcPr>
            <w:tcW w:w="4819" w:type="dxa"/>
            <w:tcBorders>
              <w:left w:val="single" w:sz="12" w:space="0" w:color="000000"/>
            </w:tcBorders>
          </w:tcPr>
          <w:p w14:paraId="5BAFF16F" w14:textId="77777777" w:rsidR="00830512" w:rsidRPr="00BB4A16" w:rsidRDefault="00830512" w:rsidP="00830512">
            <w:pPr>
              <w:pStyle w:val="TableParagraph"/>
              <w:spacing w:before="34"/>
              <w:ind w:left="0"/>
              <w:jc w:val="center"/>
              <w:rPr>
                <w:sz w:val="24"/>
                <w:szCs w:val="24"/>
              </w:rPr>
            </w:pPr>
            <w:r w:rsidRPr="00BB4A16">
              <w:rPr>
                <w:sz w:val="24"/>
                <w:szCs w:val="24"/>
              </w:rPr>
              <w:t>Absolvoval</w:t>
            </w:r>
          </w:p>
        </w:tc>
        <w:tc>
          <w:tcPr>
            <w:tcW w:w="4819" w:type="dxa"/>
            <w:tcBorders>
              <w:right w:val="single" w:sz="12" w:space="0" w:color="000000"/>
            </w:tcBorders>
          </w:tcPr>
          <w:p w14:paraId="07CE1382" w14:textId="77777777" w:rsidR="00830512" w:rsidRPr="00BB4A16" w:rsidRDefault="00830512" w:rsidP="00830512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</w:rPr>
            </w:pPr>
            <w:r w:rsidRPr="00BB4A16">
              <w:rPr>
                <w:sz w:val="24"/>
                <w:szCs w:val="24"/>
              </w:rPr>
              <w:t>Neabsolvoval</w:t>
            </w:r>
          </w:p>
        </w:tc>
      </w:tr>
      <w:tr w:rsidR="00830512" w:rsidRPr="00BB4A16" w14:paraId="411D7567" w14:textId="77777777" w:rsidTr="00830512">
        <w:trPr>
          <w:trHeight w:val="387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2DA8D5C3" w14:textId="10D9F1F6" w:rsidR="00830512" w:rsidRPr="00BB4A16" w:rsidRDefault="00830512" w:rsidP="0083051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 xml:space="preserve">Vyučujúci: </w:t>
            </w:r>
            <w:r w:rsidRPr="00BB4A16">
              <w:rPr>
                <w:sz w:val="24"/>
                <w:szCs w:val="24"/>
              </w:rPr>
              <w:t>prof. ThDr</w:t>
            </w:r>
            <w:r w:rsidR="00A5339F">
              <w:rPr>
                <w:sz w:val="24"/>
                <w:szCs w:val="24"/>
              </w:rPr>
              <w:t xml:space="preserve">. PhDr. Amantius Akimjak, PhD. </w:t>
            </w:r>
            <w:r w:rsidRPr="00BB4A16">
              <w:rPr>
                <w:sz w:val="24"/>
                <w:szCs w:val="24"/>
              </w:rPr>
              <w:t>P</w:t>
            </w:r>
            <w:r w:rsidR="00A5339F">
              <w:rPr>
                <w:sz w:val="24"/>
                <w:szCs w:val="24"/>
              </w:rPr>
              <w:t xml:space="preserve">hDr. Mgr. Zuzana Budayová, PhD., </w:t>
            </w:r>
            <w:r w:rsidRPr="00BB4A16">
              <w:rPr>
                <w:sz w:val="24"/>
                <w:szCs w:val="24"/>
              </w:rPr>
              <w:t xml:space="preserve"> ThLic. Mgr. Martin Taraj, PhD.</w:t>
            </w:r>
          </w:p>
        </w:tc>
      </w:tr>
      <w:tr w:rsidR="00830512" w:rsidRPr="00BB4A16" w14:paraId="518159FA" w14:textId="77777777" w:rsidTr="00830512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222DC8E9" w14:textId="77777777" w:rsidR="00830512" w:rsidRPr="00BB4A16" w:rsidRDefault="00830512" w:rsidP="0083051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 xml:space="preserve">Dátum poslednej zmeny: </w:t>
            </w:r>
            <w:r w:rsidRPr="00BB4A16">
              <w:rPr>
                <w:sz w:val="24"/>
                <w:szCs w:val="24"/>
              </w:rPr>
              <w:t>10.03.2022</w:t>
            </w:r>
          </w:p>
        </w:tc>
      </w:tr>
      <w:tr w:rsidR="00830512" w:rsidRPr="00BB4A16" w14:paraId="581E1B3D" w14:textId="77777777" w:rsidTr="00830512">
        <w:trPr>
          <w:trHeight w:val="382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6A65A2A9" w14:textId="77777777" w:rsidR="00830512" w:rsidRPr="00BB4A16" w:rsidRDefault="00830512" w:rsidP="0083051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BB4A16">
              <w:rPr>
                <w:b/>
                <w:sz w:val="24"/>
                <w:szCs w:val="24"/>
              </w:rPr>
              <w:t xml:space="preserve">Schválil: </w:t>
            </w:r>
            <w:r w:rsidRPr="00BB4A16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BB4A16">
              <w:rPr>
                <w:sz w:val="24"/>
                <w:szCs w:val="24"/>
              </w:rPr>
              <w:t>Zygmunt</w:t>
            </w:r>
            <w:proofErr w:type="spellEnd"/>
            <w:r w:rsidRPr="00BB4A16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66E9C809" w14:textId="77777777" w:rsidR="009E6692" w:rsidRPr="00BB4A16" w:rsidRDefault="009E6692" w:rsidP="001E76BA">
      <w:pPr>
        <w:jc w:val="both"/>
        <w:rPr>
          <w:sz w:val="24"/>
          <w:szCs w:val="24"/>
        </w:rPr>
      </w:pPr>
    </w:p>
    <w:sectPr w:rsidR="009E6692" w:rsidRPr="00BB4A16">
      <w:headerReference w:type="default" r:id="rId8"/>
      <w:footerReference w:type="default" r:id="rId9"/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11695B" w14:textId="77777777" w:rsidR="005148D1" w:rsidRDefault="005148D1">
      <w:r>
        <w:separator/>
      </w:r>
    </w:p>
  </w:endnote>
  <w:endnote w:type="continuationSeparator" w:id="0">
    <w:p w14:paraId="4E32B189" w14:textId="77777777" w:rsidR="005148D1" w:rsidRDefault="00514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02AEB4CE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122A2A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02AEB4CE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122A2A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C7FE5D" w14:textId="77777777" w:rsidR="005148D1" w:rsidRDefault="005148D1">
      <w:r>
        <w:separator/>
      </w:r>
    </w:p>
  </w:footnote>
  <w:footnote w:type="continuationSeparator" w:id="0">
    <w:p w14:paraId="5102AA9F" w14:textId="77777777" w:rsidR="005148D1" w:rsidRDefault="005148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1189D"/>
    <w:rsid w:val="000A34D9"/>
    <w:rsid w:val="00122A2A"/>
    <w:rsid w:val="001262DF"/>
    <w:rsid w:val="001C4C5B"/>
    <w:rsid w:val="001D640F"/>
    <w:rsid w:val="001E76BA"/>
    <w:rsid w:val="003503C3"/>
    <w:rsid w:val="004035A1"/>
    <w:rsid w:val="005148D1"/>
    <w:rsid w:val="00537874"/>
    <w:rsid w:val="00544913"/>
    <w:rsid w:val="00590527"/>
    <w:rsid w:val="0063156C"/>
    <w:rsid w:val="008200ED"/>
    <w:rsid w:val="00830512"/>
    <w:rsid w:val="008A0609"/>
    <w:rsid w:val="009114B1"/>
    <w:rsid w:val="009442DA"/>
    <w:rsid w:val="00961671"/>
    <w:rsid w:val="009E6692"/>
    <w:rsid w:val="00A5339F"/>
    <w:rsid w:val="00A72C58"/>
    <w:rsid w:val="00BB4A16"/>
    <w:rsid w:val="00BF1582"/>
    <w:rsid w:val="00C173E0"/>
    <w:rsid w:val="00CF64C8"/>
    <w:rsid w:val="00E221A4"/>
    <w:rsid w:val="00E52E9C"/>
    <w:rsid w:val="00E6359D"/>
    <w:rsid w:val="00EA0B4C"/>
    <w:rsid w:val="00EB479B"/>
    <w:rsid w:val="00F00813"/>
    <w:rsid w:val="00FD355E"/>
    <w:rsid w:val="00FD3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ktfke.sk/predpisy/Ako_pisat_prace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15</cp:revision>
  <dcterms:created xsi:type="dcterms:W3CDTF">2022-03-14T07:48:00Z</dcterms:created>
  <dcterms:modified xsi:type="dcterms:W3CDTF">2022-05-04T08:31:00Z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